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903E" w14:textId="77777777" w:rsidR="008C748B" w:rsidRDefault="008C748B" w:rsidP="008C748B">
      <w:pPr>
        <w:pStyle w:val="NormalWeb"/>
      </w:pPr>
      <w:r>
        <w:t>La phénylcétonurie est une maladie génétique qui se traduit par de graves troubles mentaux chez l’enfant non soigné. Cette maladie est liée à l’impossibilité pour l’organisme atteint d’utiliser un acide animé présent dans notre alimentation : la phénylalanine. Cet acide animé s’accumule alors dans le sang et se transforme en substances toxiques pour les cellules nerveuses.</w:t>
      </w:r>
    </w:p>
    <w:p w14:paraId="5A9379FB" w14:textId="0CF9AD5A" w:rsidR="008C748B" w:rsidRDefault="008C748B" w:rsidP="008C748B">
      <w:pPr>
        <w:pStyle w:val="NormalWeb"/>
      </w:pPr>
      <w:r>
        <w:t xml:space="preserve">Un dépistage s’effectue systématiquement à la naissance grâce à un test simple réalisé sur quelques gouttes de sang prélevées sur le talon du bébé </w:t>
      </w:r>
      <w:proofErr w:type="gramStart"/>
      <w:r>
        <w:t>( Test</w:t>
      </w:r>
      <w:proofErr w:type="gramEnd"/>
      <w:r>
        <w:t xml:space="preserve"> de Guthrie). Lorsque le test est positif </w:t>
      </w:r>
      <w:proofErr w:type="gramStart"/>
      <w:r>
        <w:t>( 1</w:t>
      </w:r>
      <w:proofErr w:type="gramEnd"/>
      <w:r>
        <w:t xml:space="preserve"> cas sur 15000 naissances en France), un régime alimentaire strict est mis en place. </w:t>
      </w:r>
      <w:r>
        <w:br/>
      </w:r>
      <w:r>
        <w:rPr>
          <w:noProof/>
        </w:rPr>
        <w:drawing>
          <wp:inline distT="0" distB="0" distL="0" distR="0" wp14:anchorId="1C8FB609" wp14:editId="44C67816">
            <wp:extent cx="2792730" cy="314071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Dans la population française, une personne sur 60, apparemment normale, possède néanmoins l’allèle anormal responsable de la maladie. Le gène est porté par le chromosome 12.</w:t>
      </w:r>
    </w:p>
    <w:p w14:paraId="66BB7BC1" w14:textId="77777777" w:rsidR="008C748B" w:rsidRDefault="008C748B" w:rsidP="008C748B">
      <w:pPr>
        <w:pStyle w:val="NormalWeb"/>
      </w:pPr>
      <w:r>
        <w:t>On notera "N" l’allèle normal et "D" l’allèle défaillant.</w:t>
      </w:r>
    </w:p>
    <w:p w14:paraId="418798B1" w14:textId="0A25F771" w:rsidR="008C748B" w:rsidRDefault="008C748B" w:rsidP="008C748B">
      <w:pPr>
        <w:pStyle w:val="NormalWeb"/>
      </w:pPr>
      <w:r>
        <w:rPr>
          <w:rStyle w:val="Strong"/>
        </w:rPr>
        <w:t>1. A l’aide de l’énoncé, retrouvez :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504735D6" wp14:editId="14D9FF5B">
            <wp:extent cx="79375" cy="99695"/>
            <wp:effectExtent l="0" t="0" r="0" b="0"/>
            <wp:docPr id="4" name="Pictur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 le caractère héréditaire porté par le gène qui nous intéresse.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56E91FEB" wp14:editId="245FAB66">
            <wp:extent cx="79375" cy="99695"/>
            <wp:effectExtent l="0" t="0" r="0" b="0"/>
            <wp:docPr id="3" name="Pictur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 </w:t>
      </w:r>
      <w:proofErr w:type="gramStart"/>
      <w:r>
        <w:rPr>
          <w:rStyle w:val="Strong"/>
        </w:rPr>
        <w:t>quel</w:t>
      </w:r>
      <w:proofErr w:type="gramEnd"/>
      <w:r>
        <w:rPr>
          <w:rStyle w:val="Strong"/>
        </w:rPr>
        <w:t xml:space="preserve"> chromosome porte ce gène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487A57A8" wp14:editId="64EC4614">
            <wp:extent cx="79375" cy="99695"/>
            <wp:effectExtent l="0" t="0" r="0" b="0"/>
            <wp:docPr id="2" name="Pictur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 quels allèles existent pour ce gène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1881A758" wp14:editId="771BC954">
            <wp:extent cx="79375" cy="99695"/>
            <wp:effectExtent l="0" t="0" r="0" b="0"/>
            <wp:docPr id="1" name="Pictur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 l’allèle récessif et l’allèle dominant ( justifier )</w:t>
      </w:r>
    </w:p>
    <w:p w14:paraId="09F9A8A1" w14:textId="77777777" w:rsidR="008C748B" w:rsidRDefault="008C748B" w:rsidP="008C748B">
      <w:pPr>
        <w:pStyle w:val="NormalWeb"/>
        <w:rPr>
          <w:b/>
          <w:bCs/>
        </w:rPr>
      </w:pPr>
      <w:r>
        <w:rPr>
          <w:b/>
          <w:bCs/>
        </w:rPr>
        <w:t>2. Schématiser les chromosomes d’un individu sain, d’un individu atteint et d’un individu porteur sain.</w:t>
      </w:r>
    </w:p>
    <w:p w14:paraId="49C6D24C" w14:textId="77777777" w:rsidR="008C748B" w:rsidRDefault="008C748B" w:rsidP="008C748B">
      <w:pPr>
        <w:pStyle w:val="NormalWeb"/>
        <w:rPr>
          <w:b/>
          <w:bCs/>
        </w:rPr>
      </w:pPr>
      <w:r>
        <w:rPr>
          <w:b/>
          <w:bCs/>
        </w:rPr>
        <w:t>3. A l’aide d’un tableau de croisement, envisager les possibilités de fécondation entre deux individus porteurs sains de la maladie.</w:t>
      </w:r>
    </w:p>
    <w:p w14:paraId="6B7E9515" w14:textId="77777777" w:rsidR="008C748B" w:rsidRDefault="008C748B" w:rsidP="008C748B">
      <w:pPr>
        <w:pStyle w:val="NormalWeb"/>
        <w:rPr>
          <w:b/>
          <w:bCs/>
        </w:rPr>
      </w:pPr>
      <w:r>
        <w:rPr>
          <w:b/>
          <w:bCs/>
        </w:rPr>
        <w:t>Quelle est alors la probabilité pour eux d’avoir un enfant atteint ?</w:t>
      </w:r>
    </w:p>
    <w:p w14:paraId="722A40E9" w14:textId="77777777" w:rsidR="008C748B" w:rsidRDefault="008C748B" w:rsidP="008C748B">
      <w:pPr>
        <w:pStyle w:val="NormalWeb"/>
        <w:rPr>
          <w:b/>
          <w:bCs/>
        </w:rPr>
      </w:pPr>
      <w:r>
        <w:rPr>
          <w:b/>
          <w:bCs/>
        </w:rPr>
        <w:t>4. Même question avec un couple dont l’un est atteint et l’autre porteur sain.</w:t>
      </w:r>
    </w:p>
    <w:p w14:paraId="547997D4" w14:textId="77777777" w:rsidR="008C748B" w:rsidRDefault="008C748B">
      <w:bookmarkStart w:id="0" w:name="_GoBack"/>
      <w:bookmarkEnd w:id="0"/>
    </w:p>
    <w:sectPr w:rsidR="008C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B"/>
    <w:rsid w:val="008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AE12"/>
  <w15:chartTrackingRefBased/>
  <w15:docId w15:val="{0510834B-BC22-4832-B976-F4B673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8C7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Juliette</dc:creator>
  <cp:keywords/>
  <dc:description/>
  <cp:lastModifiedBy>BLANC Juliette</cp:lastModifiedBy>
  <cp:revision>1</cp:revision>
  <cp:lastPrinted>2019-11-28T19:48:00Z</cp:lastPrinted>
  <dcterms:created xsi:type="dcterms:W3CDTF">2019-11-28T19:46:00Z</dcterms:created>
  <dcterms:modified xsi:type="dcterms:W3CDTF">2019-11-28T19:51:00Z</dcterms:modified>
</cp:coreProperties>
</file>